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FB1E99" w:rsidR="00273111" w:rsidP="00273111" w:rsidRDefault="00273111" w14:paraId="2CD025ED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olor w:val="213D3D"/>
          <w:sz w:val="48"/>
          <w:szCs w:val="48"/>
        </w:rPr>
        <w:t>American Rescue Plan Act (ARPA) Nevada County Funding Request</w:t>
      </w:r>
      <w:r w:rsidRPr="00FB1E99">
        <w:rPr>
          <w:rFonts w:ascii="Calibri" w:hAnsi="Calibri" w:eastAsia="Times New Roman" w:cs="Calibri"/>
          <w:color w:val="213D3D"/>
          <w:sz w:val="48"/>
          <w:szCs w:val="48"/>
        </w:rPr>
        <w:t>​</w:t>
      </w:r>
      <w:r w:rsidRPr="00FB1E99">
        <w:rPr>
          <w:rFonts w:ascii="Tw Cen MT" w:hAnsi="Tw Cen MT" w:eastAsia="Times New Roman" w:cs="Segoe UI"/>
          <w:color w:val="213D3D"/>
          <w:sz w:val="48"/>
          <w:szCs w:val="48"/>
        </w:rPr>
        <w:t> </w:t>
      </w:r>
    </w:p>
    <w:p w:rsidRPr="00FB1E99" w:rsidR="00273111" w:rsidP="00273111" w:rsidRDefault="00273111" w14:paraId="484BB7DC" w14:textId="5D888762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b/>
          <w:bCs/>
          <w:caps/>
          <w:color w:val="459164"/>
          <w:sz w:val="18"/>
          <w:szCs w:val="18"/>
        </w:rPr>
      </w:pPr>
      <w:r w:rsidRPr="00FB1E99">
        <w:rPr>
          <w:rFonts w:ascii="Calibri" w:hAnsi="Calibri" w:eastAsia="Times New Roman" w:cs="Calibri"/>
          <w:b/>
          <w:bCs/>
          <w:caps/>
          <w:color w:val="459164"/>
          <w:sz w:val="24"/>
          <w:szCs w:val="24"/>
        </w:rPr>
        <w:t>​​</w:t>
      </w:r>
      <w:r w:rsidRPr="00FB1E99">
        <w:rPr>
          <w:rFonts w:ascii="Tw Cen MT" w:hAnsi="Tw Cen MT" w:eastAsia="Times New Roman" w:cs="Segoe UI"/>
          <w:b/>
          <w:bCs/>
          <w:caps/>
          <w:color w:val="459164"/>
          <w:sz w:val="24"/>
          <w:szCs w:val="24"/>
        </w:rPr>
        <w:t xml:space="preserve">OUTDOOR VISITOR SAFETY FUND: </w:t>
      </w:r>
      <w:r>
        <w:rPr>
          <w:rFonts w:ascii="Tw Cen MT" w:hAnsi="Tw Cen MT" w:eastAsia="Times New Roman" w:cs="Segoe UI"/>
          <w:b/>
          <w:bCs/>
          <w:caps/>
          <w:color w:val="459164"/>
          <w:sz w:val="24"/>
          <w:szCs w:val="24"/>
        </w:rPr>
        <w:t>Sierra Gold Parks Foundation Yuba River Safety Enhancement Project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6"/>
        <w:gridCol w:w="2484"/>
        <w:gridCol w:w="2172"/>
        <w:gridCol w:w="2498"/>
      </w:tblGrid>
      <w:tr w:rsidRPr="00FB1E99" w:rsidR="00273111" w:rsidTr="00741EEE" w14:paraId="341DDFD9" w14:textId="77777777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1BD946B2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Operational Priority: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7979D0F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1: Essential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  <w:p w:rsidRPr="00FB1E99" w:rsidR="00273111" w:rsidP="00741EEE" w:rsidRDefault="00273111" w14:paraId="515347D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☒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2: High-Impact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  <w:p w:rsidRPr="00FB1E99" w:rsidR="00273111" w:rsidP="00741EEE" w:rsidRDefault="00273111" w14:paraId="02F7B2F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3: Nice to Have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739A4A01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Timing Priority: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01160E1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☒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1: Urgent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  <w:p w:rsidRPr="00FB1E99" w:rsidR="00273111" w:rsidP="00741EEE" w:rsidRDefault="00273111" w14:paraId="462841C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2: 6 months – 1 year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  <w:p w:rsidRPr="00FB1E99" w:rsidR="00273111" w:rsidP="00741EEE" w:rsidRDefault="00273111" w14:paraId="117067E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3: 1 – 2 years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  <w:p w:rsidRPr="00FB1E99" w:rsidR="00273111" w:rsidP="00741EEE" w:rsidRDefault="00273111" w14:paraId="204FE55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4: Long-term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</w:tr>
      <w:tr w:rsidRPr="00FB1E99" w:rsidR="00273111" w:rsidTr="00741EEE" w14:paraId="718F8C1D" w14:textId="77777777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792145DF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Total Project Budget: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0C826524" w14:textId="6F71D3A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$</w:t>
            </w:r>
            <w:r>
              <w:rPr>
                <w:rFonts w:ascii="Tw Cen MT" w:hAnsi="Tw Cen MT" w:eastAsia="Times New Roman" w:cs="Times New Roman"/>
                <w:sz w:val="23"/>
                <w:szCs w:val="23"/>
              </w:rPr>
              <w:t>71,000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016EC390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ARPA Funding Request: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1151289B" w14:textId="4BFEA92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$</w:t>
            </w:r>
            <w:r>
              <w:rPr>
                <w:rFonts w:ascii="Tw Cen MT" w:hAnsi="Tw Cen MT" w:eastAsia="Times New Roman" w:cs="Times New Roman"/>
                <w:sz w:val="23"/>
                <w:szCs w:val="23"/>
              </w:rPr>
              <w:t>71,000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</w:tr>
      <w:tr w:rsidRPr="00FB1E99" w:rsidR="00273111" w:rsidTr="00741EEE" w14:paraId="1714EC4C" w14:textId="77777777">
        <w:trPr>
          <w:trHeight w:val="300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2AFF16A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ascii="Segoe UI Symbol" w:hAnsi="Segoe UI Symbol" w:eastAsia="Times New Roman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Yes 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☒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</w:t>
            </w:r>
            <w:proofErr w:type="gramStart"/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No  Is</w:t>
            </w:r>
            <w:proofErr w:type="gramEnd"/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there FEMA, State or other Direct or Grant Funding available? If </w:t>
            </w:r>
            <w:proofErr w:type="gramStart"/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Yes</w:t>
            </w:r>
            <w:proofErr w:type="gramEnd"/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, please Specify below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</w:tr>
      <w:tr w:rsidRPr="00FB1E99" w:rsidR="00273111" w:rsidTr="00741EEE" w14:paraId="56F18237" w14:textId="77777777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18B9DB1B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Other Funding Source: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2D1756D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736AC972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Other Source Amount: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62BF10B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</w:tr>
      <w:tr w:rsidRPr="00FB1E99" w:rsidR="00273111" w:rsidTr="00741EEE" w14:paraId="23E63032" w14:textId="77777777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0A1D5F3C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Other Funding Source: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23DB3FD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2D2BDF30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Other Source Amount: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071DF90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</w:tr>
    </w:tbl>
    <w:p w:rsidRPr="00FB1E99" w:rsidR="00273111" w:rsidP="00273111" w:rsidRDefault="00273111" w14:paraId="50D3B4AC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 </w:t>
      </w:r>
    </w:p>
    <w:p w:rsidRPr="00FB1E99" w:rsidR="00273111" w:rsidP="00273111" w:rsidRDefault="00273111" w14:paraId="64C70166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OTHER FUNDING INFORMATION </w:t>
      </w:r>
    </w:p>
    <w:p w:rsidRPr="00FB1E99" w:rsidR="00273111" w:rsidP="00273111" w:rsidRDefault="00273111" w14:paraId="418D9ADE" w14:textId="77777777">
      <w:pPr>
        <w:spacing w:after="0" w:line="240" w:lineRule="auto"/>
        <w:ind w:left="9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Arial" w:hAnsi="Arial" w:eastAsia="Times New Roman" w:cs="Arial"/>
          <w:color w:val="000000"/>
          <w:sz w:val="23"/>
          <w:szCs w:val="23"/>
        </w:rPr>
        <w:t>​​</w:t>
      </w:r>
      <w:r w:rsidRPr="00FB1E99">
        <w:rPr>
          <w:rFonts w:ascii="Tw Cen MT" w:hAnsi="Tw Cen MT" w:eastAsia="Times New Roman" w:cs="Segoe UI"/>
          <w:color w:val="000000"/>
          <w:sz w:val="23"/>
          <w:szCs w:val="23"/>
        </w:rPr>
        <w:t xml:space="preserve"> </w:t>
      </w:r>
      <w:r w:rsidRPr="00FB1E99">
        <w:rPr>
          <w:rFonts w:ascii="Tw Cen MT" w:hAnsi="Tw Cen MT" w:eastAsia="Times New Roman" w:cs="Segoe UI"/>
          <w:sz w:val="23"/>
          <w:szCs w:val="23"/>
        </w:rPr>
        <w:t>N/A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> </w:t>
      </w:r>
    </w:p>
    <w:p w:rsidRPr="00FB1E99" w:rsidR="00273111" w:rsidP="00273111" w:rsidRDefault="00273111" w14:paraId="707B174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295B7AD8" w:rsidR="00273111">
        <w:rPr>
          <w:rFonts w:ascii="Tw Cen MT" w:hAnsi="Tw Cen MT" w:eastAsia="Times New Roman" w:cs="Segoe UI"/>
          <w:caps w:val="1"/>
          <w:color w:val="213D3D"/>
          <w:sz w:val="32"/>
          <w:szCs w:val="32"/>
        </w:rPr>
        <w:t>PROJECT DESCRIPTION </w:t>
      </w:r>
    </w:p>
    <w:p w:rsidR="3F89518E" w:rsidP="295B7AD8" w:rsidRDefault="3F89518E" w14:paraId="297E2DF1" w14:textId="7F5E28E7">
      <w:pPr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</w:pPr>
      <w:r w:rsidRPr="295B7AD8" w:rsidR="3F89518E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The Outdoor Visitor Safety Fund grant program was </w:t>
      </w:r>
      <w:r w:rsidRPr="295B7AD8" w:rsidR="3F89518E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>established</w:t>
      </w:r>
      <w:r w:rsidRPr="295B7AD8" w:rsidR="3F89518E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 and approved by the Board of Supervisors in April 2021 to provide up to $450,000 in one-time grants from ARPA funds </w:t>
      </w:r>
      <w:r w:rsidRPr="295B7AD8" w:rsidR="3F89518E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and $400,000 from General Funds </w:t>
      </w:r>
      <w:r w:rsidRPr="295B7AD8" w:rsidR="3F89518E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to respond to the negative economic impacts of COVID-19 through promoting public health and safety at highly impacted outdoor recreation destinations. The program offered project funding </w:t>
      </w:r>
      <w:r w:rsidRPr="295B7AD8" w:rsidR="3F89518E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in two rounds </w:t>
      </w:r>
      <w:r w:rsidRPr="295B7AD8" w:rsidR="3F89518E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>of up to $200,000 for eligible entities including non-profits, businesses, and special districts.</w:t>
      </w:r>
      <w:r w:rsidRPr="295B7AD8" w:rsidR="3F89518E">
        <w:rPr>
          <w:rFonts w:ascii="Arial" w:hAnsi="Arial" w:eastAsia="Arial" w:cs="Arial"/>
          <w:noProof w:val="0"/>
          <w:color w:val="auto"/>
          <w:sz w:val="23"/>
          <w:szCs w:val="23"/>
          <w:lang w:val="en-US"/>
        </w:rPr>
        <w:t> </w:t>
      </w:r>
      <w:r w:rsidRPr="295B7AD8" w:rsidR="3F89518E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 Projects were selected through a competitive process and </w:t>
      </w:r>
      <w:r w:rsidRPr="295B7AD8" w:rsidR="3F89518E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>additional</w:t>
      </w:r>
      <w:r w:rsidRPr="295B7AD8" w:rsidR="3F89518E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 consideration was given to those that support economic development, enhance </w:t>
      </w:r>
      <w:r w:rsidRPr="295B7AD8" w:rsidR="3F89518E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>equitable</w:t>
      </w:r>
      <w:r w:rsidRPr="295B7AD8" w:rsidR="3F89518E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 access, address climate change adaptation, and promote environmental sustainability and resilience. </w:t>
      </w:r>
      <w:r w:rsidRPr="295B7AD8" w:rsidR="3F89518E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Eight (8) projects </w:t>
      </w:r>
      <w:r w:rsidRPr="295B7AD8" w:rsidR="3F89518E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were reviewed and approved for a total of </w:t>
      </w:r>
      <w:r w:rsidRPr="295B7AD8" w:rsidR="3F89518E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$388,480 in Round 2 </w:t>
      </w:r>
      <w:r w:rsidRPr="295B7AD8" w:rsidR="3F89518E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funding, and agreements approved by the </w:t>
      </w:r>
      <w:r w:rsidRPr="295B7AD8" w:rsidR="3F89518E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>Board on August 8, 2023</w:t>
      </w:r>
      <w:r w:rsidRPr="295B7AD8" w:rsidR="3F89518E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, </w:t>
      </w:r>
      <w:r w:rsidRPr="295B7AD8" w:rsidR="3F89518E">
        <w:rPr>
          <w:rFonts w:ascii="TW Cen MT" w:hAnsi="TW Cen MT" w:eastAsia="TW Cen MT" w:cs="TW Cen MT"/>
          <w:b w:val="1"/>
          <w:bCs w:val="1"/>
          <w:noProof w:val="0"/>
          <w:color w:val="auto"/>
          <w:sz w:val="23"/>
          <w:szCs w:val="23"/>
          <w:lang w:val="en-US"/>
        </w:rPr>
        <w:t>including this project outlined below:</w:t>
      </w:r>
      <w:r w:rsidRPr="295B7AD8" w:rsidR="3F89518E">
        <w:rPr>
          <w:rFonts w:ascii="Arial" w:hAnsi="Arial" w:eastAsia="Arial" w:cs="Arial"/>
          <w:noProof w:val="0"/>
          <w:color w:val="auto"/>
          <w:sz w:val="23"/>
          <w:szCs w:val="23"/>
          <w:lang w:val="en-US"/>
        </w:rPr>
        <w:t> </w:t>
      </w:r>
    </w:p>
    <w:p w:rsidRPr="00FB1E99" w:rsidR="00273111" w:rsidP="00273111" w:rsidRDefault="00273111" w14:paraId="4CA0985D" w14:textId="35ACBF36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</w:rPr>
      </w:pPr>
      <w:r>
        <w:rPr>
          <w:rFonts w:ascii="Tw Cen MT" w:hAnsi="Tw Cen MT" w:eastAsia="Times New Roman" w:cs="Segoe UI"/>
          <w:b/>
          <w:bCs/>
          <w:i/>
          <w:iCs/>
          <w:color w:val="000000"/>
          <w:sz w:val="23"/>
          <w:szCs w:val="23"/>
          <w:shd w:val="clear" w:color="auto" w:fill="FFFFFF"/>
        </w:rPr>
        <w:t>Sierra Gold Parks Foundation</w:t>
      </w:r>
      <w:r w:rsidRPr="00FB1E99">
        <w:rPr>
          <w:rFonts w:ascii="Tw Cen MT" w:hAnsi="Tw Cen MT" w:eastAsia="Times New Roman" w:cs="Segoe UI"/>
          <w:i/>
          <w:iCs/>
          <w:color w:val="000000"/>
          <w:sz w:val="23"/>
          <w:szCs w:val="23"/>
          <w:shd w:val="clear" w:color="auto" w:fill="FFFFFF"/>
        </w:rPr>
        <w:t xml:space="preserve"> - </w:t>
      </w:r>
      <w:r w:rsidRPr="00FB1E99">
        <w:rPr>
          <w:rFonts w:ascii="Tw Cen MT" w:hAnsi="Tw Cen MT" w:eastAsia="Times New Roman" w:cs="Segoe UI"/>
          <w:b/>
          <w:bCs/>
          <w:i/>
          <w:iCs/>
          <w:color w:val="000000"/>
          <w:sz w:val="23"/>
          <w:szCs w:val="23"/>
          <w:shd w:val="clear" w:color="auto" w:fill="FFFFFF"/>
        </w:rPr>
        <w:t>$</w:t>
      </w:r>
      <w:r>
        <w:rPr>
          <w:rFonts w:ascii="Tw Cen MT" w:hAnsi="Tw Cen MT" w:eastAsia="Times New Roman" w:cs="Segoe UI"/>
          <w:b/>
          <w:bCs/>
          <w:i/>
          <w:iCs/>
          <w:color w:val="000000"/>
          <w:sz w:val="23"/>
          <w:szCs w:val="23"/>
          <w:shd w:val="clear" w:color="auto" w:fill="FFFFFF"/>
        </w:rPr>
        <w:t>71,000</w:t>
      </w:r>
      <w:r w:rsidRPr="00FB1E99">
        <w:rPr>
          <w:rFonts w:ascii="Tw Cen MT" w:hAnsi="Tw Cen MT" w:eastAsia="Times New Roman" w:cs="Segoe UI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Tw Cen MT" w:hAnsi="Tw Cen MT" w:eastAsia="Times New Roman" w:cs="Segoe UI"/>
          <w:i/>
          <w:iCs/>
          <w:color w:val="000000"/>
          <w:sz w:val="23"/>
          <w:szCs w:val="23"/>
          <w:shd w:val="clear" w:color="auto" w:fill="FFFFFF"/>
        </w:rPr>
        <w:t xml:space="preserve">To </w:t>
      </w:r>
      <w:r w:rsidRPr="00273111">
        <w:rPr>
          <w:rFonts w:ascii="Tw Cen MT" w:hAnsi="Tw Cen MT"/>
          <w:i/>
          <w:iCs/>
          <w:sz w:val="23"/>
          <w:szCs w:val="23"/>
        </w:rPr>
        <w:t>improve project sites in the state parks of western Nevada County – Empire Mine State Historic Park, Malakoff Diggins State Historic Park and the South Yuba River State Park as such: • Install six new and updated trail kiosks; • Purchase and facilitate use of a changeable message sign with the South Yuba River Public Safety Cohort; • Install three new contactless water stations; and • Install eight new bear-proof trash receptacles.</w:t>
      </w:r>
    </w:p>
    <w:p w:rsidRPr="00FB1E99" w:rsidR="00273111" w:rsidP="00273111" w:rsidRDefault="00273111" w14:paraId="48020838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General Purpose, Focus, and Outcomes Report </w:t>
      </w:r>
    </w:p>
    <w:p w:rsidRPr="00FB1E99" w:rsidR="00273111" w:rsidP="00273111" w:rsidRDefault="00273111" w14:paraId="11021D6B" w14:textId="77777777">
      <w:pPr>
        <w:shd w:val="clear" w:color="auto" w:fill="FFFFFF"/>
        <w:spacing w:after="0" w:line="240" w:lineRule="auto"/>
        <w:ind w:left="720" w:hanging="5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Arial" w:hAnsi="Arial" w:eastAsia="Times New Roman" w:cs="Arial"/>
          <w:sz w:val="23"/>
          <w:szCs w:val="23"/>
        </w:rPr>
        <w:t>​​</w:t>
      </w:r>
      <w:r w:rsidRPr="00FB1E99">
        <w:rPr>
          <w:rFonts w:hint="eastAsia" w:ascii="MS Gothic" w:hAnsi="MS Gothic" w:eastAsia="MS Gothic" w:cs="Segoe UI"/>
          <w:sz w:val="23"/>
          <w:szCs w:val="23"/>
        </w:rPr>
        <w:t>☐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 </w:t>
      </w:r>
      <w:r w:rsidRPr="00FB1E99">
        <w:rPr>
          <w:rFonts w:ascii="Calibri" w:hAnsi="Calibri" w:eastAsia="Times New Roman" w:cs="Calibri"/>
          <w:sz w:val="23"/>
          <w:szCs w:val="23"/>
        </w:rPr>
        <w:tab/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Mitigate financial hardship, such as declines in revenues due to impacts of periods of business closures, and/or suspended business activities such as revenue generating fund raisers due to social distancing requirements or other public health </w:t>
      </w:r>
      <w:proofErr w:type="gramStart"/>
      <w:r w:rsidRPr="00FB1E99">
        <w:rPr>
          <w:rFonts w:ascii="Tw Cen MT" w:hAnsi="Tw Cen MT" w:eastAsia="Times New Roman" w:cs="Segoe UI"/>
          <w:sz w:val="23"/>
          <w:szCs w:val="23"/>
        </w:rPr>
        <w:t>orders;</w:t>
      </w:r>
      <w:proofErr w:type="gramEnd"/>
      <w:r w:rsidRPr="00FB1E99">
        <w:rPr>
          <w:rFonts w:ascii="Tw Cen MT" w:hAnsi="Tw Cen MT" w:eastAsia="Times New Roman" w:cs="Segoe UI"/>
          <w:sz w:val="23"/>
          <w:szCs w:val="23"/>
        </w:rPr>
        <w:t>  </w:t>
      </w:r>
    </w:p>
    <w:p w:rsidRPr="00FB1E99" w:rsidR="00273111" w:rsidP="00273111" w:rsidRDefault="00273111" w14:paraId="192F59E1" w14:textId="77777777">
      <w:pPr>
        <w:shd w:val="clear" w:color="auto" w:fill="FFFFFF"/>
        <w:spacing w:after="0" w:line="240" w:lineRule="auto"/>
        <w:ind w:left="720" w:hanging="5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Arial" w:hAnsi="Arial" w:eastAsia="Times New Roman" w:cs="Arial"/>
          <w:sz w:val="23"/>
          <w:szCs w:val="23"/>
        </w:rPr>
        <w:t>​​</w:t>
      </w:r>
      <w:r w:rsidRPr="00FB1E99">
        <w:rPr>
          <w:rFonts w:hint="eastAsia" w:ascii="MS Gothic" w:hAnsi="MS Gothic" w:eastAsia="MS Gothic" w:cs="Segoe UI"/>
          <w:sz w:val="23"/>
          <w:szCs w:val="23"/>
        </w:rPr>
        <w:t>☐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 </w:t>
      </w:r>
      <w:r w:rsidRPr="00FB1E99">
        <w:rPr>
          <w:rFonts w:ascii="Calibri" w:hAnsi="Calibri" w:eastAsia="Times New Roman" w:cs="Calibri"/>
          <w:sz w:val="23"/>
          <w:szCs w:val="23"/>
        </w:rPr>
        <w:tab/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Support for normal operating costs, including payroll and benefit costs, costs to retain employees, mortgage, rent, or utilities costs, and other operating </w:t>
      </w:r>
      <w:proofErr w:type="gramStart"/>
      <w:r w:rsidRPr="00FB1E99">
        <w:rPr>
          <w:rFonts w:ascii="Tw Cen MT" w:hAnsi="Tw Cen MT" w:eastAsia="Times New Roman" w:cs="Segoe UI"/>
          <w:sz w:val="23"/>
          <w:szCs w:val="23"/>
        </w:rPr>
        <w:t>costs;</w:t>
      </w:r>
      <w:proofErr w:type="gramEnd"/>
      <w:r w:rsidRPr="00FB1E99">
        <w:rPr>
          <w:rFonts w:ascii="Tw Cen MT" w:hAnsi="Tw Cen MT" w:eastAsia="Times New Roman" w:cs="Segoe UI"/>
          <w:sz w:val="23"/>
          <w:szCs w:val="23"/>
        </w:rPr>
        <w:t>  </w:t>
      </w:r>
    </w:p>
    <w:p w:rsidRPr="00FB1E99" w:rsidR="00273111" w:rsidP="00273111" w:rsidRDefault="00273111" w14:paraId="4897D592" w14:textId="77777777">
      <w:pPr>
        <w:shd w:val="clear" w:color="auto" w:fill="FFFFFF"/>
        <w:spacing w:after="0" w:line="240" w:lineRule="auto"/>
        <w:ind w:left="720" w:hanging="5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Arial" w:hAnsi="Arial" w:eastAsia="Times New Roman" w:cs="Arial"/>
          <w:sz w:val="23"/>
          <w:szCs w:val="23"/>
        </w:rPr>
        <w:t>​​</w:t>
      </w:r>
      <w:r w:rsidRPr="00FB1E99">
        <w:rPr>
          <w:rFonts w:hint="eastAsia" w:ascii="MS Gothic" w:hAnsi="MS Gothic" w:eastAsia="MS Gothic" w:cs="Segoe UI"/>
          <w:sz w:val="23"/>
          <w:szCs w:val="23"/>
        </w:rPr>
        <w:t>☒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 </w:t>
      </w:r>
      <w:r w:rsidRPr="00FB1E99">
        <w:rPr>
          <w:rFonts w:ascii="Calibri" w:hAnsi="Calibri" w:eastAsia="Times New Roman" w:cs="Calibri"/>
          <w:sz w:val="23"/>
          <w:szCs w:val="23"/>
        </w:rPr>
        <w:tab/>
      </w:r>
      <w:r w:rsidRPr="00FB1E99">
        <w:rPr>
          <w:rFonts w:ascii="Tw Cen MT" w:hAnsi="Tw Cen MT" w:eastAsia="Times New Roman" w:cs="Segoe UI"/>
          <w:sz w:val="23"/>
          <w:szCs w:val="23"/>
        </w:rPr>
        <w:t>Support for programmatic services that assist in addressing the economic hardship experienced by the Grant Recipient and/or the negative economic impacts experienced by its customers; and  </w:t>
      </w:r>
    </w:p>
    <w:p w:rsidRPr="00FB1E99" w:rsidR="00273111" w:rsidP="00273111" w:rsidRDefault="00273111" w14:paraId="03E90ACC" w14:textId="77777777">
      <w:pPr>
        <w:shd w:val="clear" w:color="auto" w:fill="FFFFFF"/>
        <w:spacing w:after="0" w:line="240" w:lineRule="auto"/>
        <w:ind w:left="720" w:hanging="5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Arial" w:hAnsi="Arial" w:eastAsia="Times New Roman" w:cs="Arial"/>
          <w:sz w:val="23"/>
          <w:szCs w:val="23"/>
        </w:rPr>
        <w:t>​​</w:t>
      </w:r>
      <w:r w:rsidRPr="00FB1E99">
        <w:rPr>
          <w:rFonts w:hint="eastAsia" w:ascii="MS Gothic" w:hAnsi="MS Gothic" w:eastAsia="MS Gothic" w:cs="Segoe UI"/>
          <w:sz w:val="23"/>
          <w:szCs w:val="23"/>
        </w:rPr>
        <w:t>☐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 </w:t>
      </w:r>
      <w:r w:rsidRPr="00FB1E99">
        <w:rPr>
          <w:rFonts w:ascii="Calibri" w:hAnsi="Calibri" w:eastAsia="Times New Roman" w:cs="Calibri"/>
          <w:sz w:val="23"/>
          <w:szCs w:val="23"/>
        </w:rPr>
        <w:tab/>
      </w:r>
      <w:r w:rsidRPr="00FB1E99">
        <w:rPr>
          <w:rFonts w:ascii="Tw Cen MT" w:hAnsi="Tw Cen MT" w:eastAsia="Times New Roman" w:cs="Segoe UI"/>
          <w:sz w:val="23"/>
          <w:szCs w:val="23"/>
        </w:rPr>
        <w:t>Implementation of COVID-19 prevention or mitigation tactics, such as physical plant changes to enable social distancing, enhanced cleaning efforts, barriers, or partitions, etc.  </w:t>
      </w:r>
    </w:p>
    <w:p w:rsidRPr="00FB1E99" w:rsidR="00273111" w:rsidP="00273111" w:rsidRDefault="00273111" w14:paraId="1E4FF5E6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NEXUS TO ARPA GUIDELINES </w:t>
      </w:r>
    </w:p>
    <w:p w:rsidRPr="00FB1E99" w:rsidR="00273111" w:rsidP="00273111" w:rsidRDefault="00273111" w14:paraId="7C993E76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20"/>
          <w:szCs w:val="20"/>
        </w:rPr>
        <w:t> </w:t>
      </w:r>
    </w:p>
    <w:tbl>
      <w:tblPr>
        <w:tblW w:w="0" w:type="dxa"/>
        <w:tblInd w:w="-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3"/>
        <w:gridCol w:w="3969"/>
        <w:gridCol w:w="363"/>
      </w:tblGrid>
      <w:tr w:rsidRPr="00FB1E99" w:rsidR="00273111" w:rsidTr="00741EEE" w14:paraId="393BC842" w14:textId="77777777">
        <w:trPr>
          <w:gridAfter w:val="1"/>
          <w:wAfter w:w="480" w:type="dxa"/>
          <w:trHeight w:val="300"/>
        </w:trPr>
        <w:tc>
          <w:tcPr>
            <w:tcW w:w="1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1DFE20C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b/>
                <w:bCs/>
                <w:sz w:val="23"/>
                <w:szCs w:val="23"/>
              </w:rPr>
              <w:lastRenderedPageBreak/>
              <w:t xml:space="preserve">ARPA Reporting Category </w:t>
            </w:r>
            <w:r w:rsidRPr="00FB1E99">
              <w:rPr>
                <w:rFonts w:ascii="Tw Cen MT" w:hAnsi="Tw Cen MT" w:eastAsia="Times New Roman" w:cs="Times New Roman"/>
                <w:i/>
                <w:iCs/>
                <w:sz w:val="23"/>
                <w:szCs w:val="23"/>
              </w:rPr>
              <w:t>(from US Treasury Reporting Guidance, Appendix 1 – see pages 3-5 below):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</w:tr>
      <w:tr w:rsidRPr="00FB1E99" w:rsidR="00273111" w:rsidTr="00741EEE" w14:paraId="3B33E365" w14:textId="77777777">
        <w:trPr>
          <w:trHeight w:val="300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457E69A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☒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1 – Public Health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1DA76E0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2 – Negative Economic Impacts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</w:tr>
      <w:tr w:rsidRPr="00FB1E99" w:rsidR="00273111" w:rsidTr="00741EEE" w14:paraId="1E9C1189" w14:textId="77777777">
        <w:trPr>
          <w:trHeight w:val="300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50A77B0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3 – Public Health – Negative Impact: Public Sector Capacity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44276D2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☒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5 – Infrastructure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B1E99" w:rsidR="00273111" w:rsidP="00741EEE" w:rsidRDefault="00273111" w14:paraId="379307B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FB1E99" w:rsidR="00273111" w:rsidTr="00741EEE" w14:paraId="02732BE0" w14:textId="77777777">
        <w:trPr>
          <w:trHeight w:val="300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645979A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6 – Provision of Government Services (Revenue Replacement)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579BEC8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7 – Administrative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B1E99" w:rsidR="00273111" w:rsidP="00741EEE" w:rsidRDefault="00273111" w14:paraId="13CEDFF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FB1E99" w:rsidR="00273111" w:rsidTr="00741EEE" w14:paraId="04CAA13D" w14:textId="77777777">
        <w:trPr>
          <w:trHeight w:val="300"/>
        </w:trPr>
        <w:tc>
          <w:tcPr>
            <w:tcW w:w="1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1766F0B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b/>
                <w:bCs/>
                <w:sz w:val="23"/>
                <w:szCs w:val="23"/>
              </w:rPr>
              <w:t xml:space="preserve">Sub-Category </w:t>
            </w:r>
            <w:r w:rsidRPr="00FB1E99">
              <w:rPr>
                <w:rFonts w:ascii="Tw Cen MT" w:hAnsi="Tw Cen MT" w:eastAsia="Times New Roman" w:cs="Times New Roman"/>
                <w:i/>
                <w:iCs/>
                <w:sz w:val="23"/>
                <w:szCs w:val="23"/>
              </w:rPr>
              <w:t>(from US Treasury Reporting Guidance, Appendix 1 – see pages 3-5 below):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B1E99" w:rsidR="00273111" w:rsidP="00741EEE" w:rsidRDefault="00273111" w14:paraId="632E5DA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FB1E99" w:rsidR="00273111" w:rsidTr="00741EEE" w14:paraId="68562021" w14:textId="77777777">
        <w:trPr>
          <w:trHeight w:val="300"/>
        </w:trPr>
        <w:tc>
          <w:tcPr>
            <w:tcW w:w="1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6C985A07" w14:textId="77777777">
            <w:pPr>
              <w:spacing w:after="0" w:line="240" w:lineRule="auto"/>
              <w:ind w:left="330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i/>
                <w:iCs/>
                <w:sz w:val="23"/>
                <w:szCs w:val="23"/>
              </w:rPr>
              <w:t>Please provide one Sub-Category designation: 22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B1E99" w:rsidR="00273111" w:rsidP="00741EEE" w:rsidRDefault="00273111" w14:paraId="2BC2B99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:rsidRPr="00FB1E99" w:rsidR="00273111" w:rsidP="00273111" w:rsidRDefault="00273111" w14:paraId="4B1B892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0"/>
          <w:szCs w:val="20"/>
        </w:rPr>
        <w:t> </w:t>
      </w:r>
    </w:p>
    <w:p w:rsidRPr="00FB1E99" w:rsidR="00273111" w:rsidP="00273111" w:rsidRDefault="00273111" w14:paraId="7A68631E" w14:textId="77777777">
      <w:pPr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Arial" w:hAnsi="Arial" w:eastAsia="Times New Roman" w:cs="Arial"/>
          <w:sz w:val="23"/>
          <w:szCs w:val="23"/>
        </w:rPr>
        <w:t>​​​</w:t>
      </w:r>
      <w:r w:rsidRPr="00FB1E99">
        <w:rPr>
          <w:rFonts w:ascii="Tw Cen MT" w:hAnsi="Tw Cen MT" w:eastAsia="Times New Roman" w:cs="Segoe UI"/>
          <w:color w:val="000000"/>
          <w:sz w:val="23"/>
          <w:szCs w:val="23"/>
          <w:shd w:val="clear" w:color="auto" w:fill="FFFFFF"/>
        </w:rPr>
        <w:t xml:space="preserve">The grants, funded by the American Rescue Plan Act (ARPA), respond to the negative economic impacts of the COVID-19 pandemic with projects to increase resiliency and promote health and safety at highly impacted outdoor recreation destinations. </w:t>
      </w:r>
      <w:r w:rsidRPr="00FB1E99">
        <w:rPr>
          <w:rFonts w:ascii="Tw Cen MT" w:hAnsi="Tw Cen MT" w:eastAsia="Times New Roman" w:cs="Segoe UI"/>
          <w:sz w:val="23"/>
          <w:szCs w:val="23"/>
        </w:rPr>
        <w:t>BONC is a non-profit organization based in Nevada County, CA.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 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>  </w:t>
      </w:r>
    </w:p>
    <w:p w:rsidRPr="00FB1E99" w:rsidR="00273111" w:rsidP="00273111" w:rsidRDefault="00273111" w14:paraId="11AF7594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NEXUS TO BOARD OBJECTIVES &amp; COUNTY PRIORITIES / COMMUNITY IMPACT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6"/>
        <w:gridCol w:w="2100"/>
        <w:gridCol w:w="2170"/>
        <w:gridCol w:w="2194"/>
      </w:tblGrid>
      <w:tr w:rsidRPr="00FB1E99" w:rsidR="00273111" w:rsidTr="00741EEE" w14:paraId="5E42940D" w14:textId="77777777">
        <w:trPr>
          <w:trHeight w:val="300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133E7607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b/>
                <w:bCs/>
                <w:sz w:val="23"/>
                <w:szCs w:val="23"/>
              </w:rPr>
              <w:t>Board Objectives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</w:t>
            </w:r>
            <w:r w:rsidRPr="00FB1E99">
              <w:rPr>
                <w:rFonts w:ascii="Tw Cen MT" w:hAnsi="Tw Cen MT" w:eastAsia="Times New Roman" w:cs="Times New Roman"/>
                <w:i/>
                <w:iCs/>
                <w:sz w:val="23"/>
                <w:szCs w:val="23"/>
              </w:rPr>
              <w:t>(select any that apply)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</w:tr>
      <w:tr w:rsidRPr="00FB1E99" w:rsidR="00273111" w:rsidTr="00741EEE" w14:paraId="1C59293B" w14:textId="77777777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3B36A8B0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Fiscal Stability/Core </w:t>
            </w:r>
            <w:proofErr w:type="spellStart"/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Svcs</w:t>
            </w:r>
            <w:proofErr w:type="spellEnd"/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.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3AF24C58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Emergency Prep. 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7C678EBA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4"/>
                <w:szCs w:val="24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Economic Dev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2BDB6FB4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Broadband </w:t>
            </w:r>
          </w:p>
        </w:tc>
      </w:tr>
      <w:tr w:rsidRPr="00FB1E99" w:rsidR="00273111" w:rsidTr="00741EEE" w14:paraId="5B0C21E2" w14:textId="77777777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238F71EF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Cannabis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5112ABD3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Housing 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54569ADD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Homelessness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197FE8A1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4"/>
                <w:szCs w:val="24"/>
              </w:rPr>
              <w:t>☒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Recreation </w:t>
            </w:r>
          </w:p>
        </w:tc>
      </w:tr>
    </w:tbl>
    <w:p w:rsidRPr="00FB1E99" w:rsidR="00273111" w:rsidP="00273111" w:rsidRDefault="00273111" w14:paraId="7B7CBA2F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23"/>
          <w:szCs w:val="23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3132"/>
        <w:gridCol w:w="3113"/>
      </w:tblGrid>
      <w:tr w:rsidRPr="00FB1E99" w:rsidR="00273111" w:rsidTr="00741EEE" w14:paraId="38647F72" w14:textId="77777777">
        <w:trPr>
          <w:trHeight w:val="300"/>
        </w:trPr>
        <w:tc>
          <w:tcPr>
            <w:tcW w:w="10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7AFF8A2B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b/>
                <w:bCs/>
                <w:sz w:val="23"/>
                <w:szCs w:val="23"/>
              </w:rPr>
              <w:t xml:space="preserve">County Priorities </w:t>
            </w:r>
            <w:r w:rsidRPr="00FB1E99">
              <w:rPr>
                <w:rFonts w:ascii="Tw Cen MT" w:hAnsi="Tw Cen MT" w:eastAsia="Times New Roman" w:cs="Times New Roman"/>
                <w:i/>
                <w:iCs/>
                <w:sz w:val="23"/>
                <w:szCs w:val="23"/>
              </w:rPr>
              <w:t>(select any that apply)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</w:tr>
      <w:tr w:rsidRPr="00FB1E99" w:rsidR="00273111" w:rsidTr="00741EEE" w14:paraId="463275CC" w14:textId="77777777">
        <w:trPr>
          <w:trHeight w:val="300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0279FA94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ascii="Segoe UI Symbol" w:hAnsi="Segoe UI Symbol" w:eastAsia="Times New Roman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Costs related to COVID-19 response 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1C8EC228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4"/>
                <w:szCs w:val="24"/>
              </w:rPr>
              <w:t>☒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Encourage economic recovery 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273111" w:rsidP="00741EEE" w:rsidRDefault="00273111" w14:paraId="2BBB2977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4"/>
                <w:szCs w:val="24"/>
              </w:rPr>
              <w:t>☒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Provide long-term benefits to County </w:t>
            </w:r>
          </w:p>
        </w:tc>
      </w:tr>
    </w:tbl>
    <w:p w:rsidRPr="00FB1E99" w:rsidR="00273111" w:rsidP="00273111" w:rsidRDefault="00273111" w14:paraId="18DDFC76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23"/>
          <w:szCs w:val="23"/>
        </w:rPr>
        <w:t> </w:t>
      </w:r>
    </w:p>
    <w:p w:rsidRPr="00FB1E99" w:rsidR="00273111" w:rsidP="00273111" w:rsidRDefault="00273111" w14:paraId="172AFD2E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Arial" w:hAnsi="Arial" w:eastAsia="Times New Roman" w:cs="Arial"/>
          <w:color w:val="000000"/>
          <w:sz w:val="23"/>
          <w:szCs w:val="23"/>
        </w:rPr>
        <w:t>​​​</w:t>
      </w:r>
      <w:r w:rsidRPr="00FB1E99">
        <w:rPr>
          <w:rFonts w:ascii="Tw Cen MT" w:hAnsi="Tw Cen MT" w:eastAsia="Times New Roman" w:cs="Segoe UI"/>
          <w:color w:val="000000"/>
          <w:sz w:val="23"/>
          <w:szCs w:val="23"/>
        </w:rPr>
        <w:t xml:space="preserve">This project intersects with the Board’s Recreation Objective by promoting health and safety at river crossings, lakes, trailheads and other high-use or high-risk destinations. This project promotes health and safety and access through improved infrastructure at impacted recreation destinations. </w:t>
      </w:r>
      <w:r w:rsidRPr="00FB1E99">
        <w:rPr>
          <w:rFonts w:ascii="Arial" w:hAnsi="Arial" w:eastAsia="Times New Roman" w:cs="Arial"/>
          <w:color w:val="000000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color w:val="000000"/>
          <w:sz w:val="23"/>
          <w:szCs w:val="23"/>
        </w:rPr>
        <w:t xml:space="preserve"> </w:t>
      </w:r>
      <w:r w:rsidRPr="00FB1E99">
        <w:rPr>
          <w:rFonts w:ascii="Arial" w:hAnsi="Arial" w:eastAsia="Times New Roman" w:cs="Arial"/>
          <w:color w:val="000000"/>
          <w:sz w:val="23"/>
          <w:szCs w:val="23"/>
        </w:rPr>
        <w:t>​</w:t>
      </w:r>
      <w:r w:rsidRPr="00FB1E99">
        <w:rPr>
          <w:rFonts w:ascii="Segoe UI" w:hAnsi="Segoe UI" w:eastAsia="Times New Roman" w:cs="Segoe UI"/>
          <w:color w:val="000000"/>
          <w:sz w:val="24"/>
          <w:szCs w:val="24"/>
        </w:rPr>
        <w:t> </w:t>
      </w:r>
    </w:p>
    <w:p w:rsidRPr="00FB1E99" w:rsidR="00273111" w:rsidP="00273111" w:rsidRDefault="00273111" w14:paraId="673F9E08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OPERATIONAL IMPACT </w:t>
      </w:r>
    </w:p>
    <w:p w:rsidRPr="00FB1E99" w:rsidR="00273111" w:rsidP="00273111" w:rsidRDefault="00273111" w14:paraId="0E9E8E52" w14:textId="77777777">
      <w:pPr>
        <w:spacing w:after="0" w:line="240" w:lineRule="auto"/>
        <w:ind w:left="240" w:hanging="2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 xml:space="preserve">Will the funds be used to pay for a direct county cost or cost incurred by others? 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Segoe UI Symbol" w:hAnsi="Segoe UI Symbol" w:eastAsia="Times New Roman" w:cs="Segoe UI"/>
          <w:sz w:val="23"/>
          <w:szCs w:val="23"/>
        </w:rPr>
        <w:t>☐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 County Cost 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hint="eastAsia" w:ascii="MS Gothic" w:hAnsi="MS Gothic" w:eastAsia="MS Gothic" w:cs="Segoe UI"/>
          <w:sz w:val="23"/>
          <w:szCs w:val="23"/>
        </w:rPr>
        <w:t>☒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 Other Cost   </w:t>
      </w:r>
    </w:p>
    <w:p w:rsidRPr="00FB1E99" w:rsidR="00273111" w:rsidP="00273111" w:rsidRDefault="00273111" w14:paraId="73C6AB77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PROJECT TIMELINE / READINESS </w:t>
      </w:r>
    </w:p>
    <w:tbl>
      <w:tblPr>
        <w:tblW w:w="9164" w:type="dxa"/>
        <w:tblInd w:w="18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8"/>
        <w:gridCol w:w="4566"/>
      </w:tblGrid>
      <w:tr w:rsidRPr="00FB1E99" w:rsidR="00273111" w:rsidTr="00741EEE" w14:paraId="76734D4A" w14:textId="77777777">
        <w:trPr>
          <w:trHeight w:val="300"/>
        </w:trPr>
        <w:tc>
          <w:tcPr>
            <w:tcW w:w="4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273111" w:rsidP="00741EEE" w:rsidRDefault="00273111" w14:paraId="27ACDF9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Grant award agreement executed: </w:t>
            </w:r>
          </w:p>
        </w:tc>
        <w:tc>
          <w:tcPr>
            <w:tcW w:w="4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273111" w:rsidP="00741EEE" w:rsidRDefault="005F6EDD" w14:paraId="2E0AFC06" w14:textId="7ED048C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w Cen MT" w:hAnsi="Tw Cen MT" w:eastAsia="Times New Roman" w:cs="Times New Roman"/>
                <w:sz w:val="23"/>
                <w:szCs w:val="23"/>
              </w:rPr>
              <w:t>10</w:t>
            </w:r>
            <w:r w:rsidRPr="00FB1E99" w:rsidR="00273111">
              <w:rPr>
                <w:rFonts w:ascii="Tw Cen MT" w:hAnsi="Tw Cen MT" w:eastAsia="Times New Roman" w:cs="Times New Roman"/>
                <w:sz w:val="23"/>
                <w:szCs w:val="23"/>
              </w:rPr>
              <w:t>/</w:t>
            </w:r>
            <w:r>
              <w:rPr>
                <w:rFonts w:ascii="Tw Cen MT" w:hAnsi="Tw Cen MT" w:eastAsia="Times New Roman" w:cs="Times New Roman"/>
                <w:sz w:val="23"/>
                <w:szCs w:val="23"/>
              </w:rPr>
              <w:t>26</w:t>
            </w:r>
            <w:r w:rsidRPr="00FB1E99" w:rsidR="00273111">
              <w:rPr>
                <w:rFonts w:ascii="Tw Cen MT" w:hAnsi="Tw Cen MT" w:eastAsia="Times New Roman" w:cs="Times New Roman"/>
                <w:sz w:val="23"/>
                <w:szCs w:val="23"/>
              </w:rPr>
              <w:t>/2</w:t>
            </w:r>
            <w:r>
              <w:rPr>
                <w:rFonts w:ascii="Tw Cen MT" w:hAnsi="Tw Cen MT" w:eastAsia="Times New Roman" w:cs="Times New Roman"/>
                <w:sz w:val="23"/>
                <w:szCs w:val="23"/>
              </w:rPr>
              <w:t>3</w:t>
            </w:r>
            <w:r w:rsidRPr="00FB1E99" w:rsidR="00273111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</w:tr>
      <w:tr w:rsidRPr="00FB1E99" w:rsidR="00273111" w:rsidTr="00741EEE" w14:paraId="5604D304" w14:textId="77777777">
        <w:trPr>
          <w:trHeight w:val="300"/>
        </w:trPr>
        <w:tc>
          <w:tcPr>
            <w:tcW w:w="4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273111" w:rsidP="00741EEE" w:rsidRDefault="00273111" w14:paraId="40690B4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First quarterly report received: </w:t>
            </w:r>
          </w:p>
        </w:tc>
        <w:tc>
          <w:tcPr>
            <w:tcW w:w="4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273111" w:rsidP="00741EEE" w:rsidRDefault="00273111" w14:paraId="18E2F605" w14:textId="08E6B76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Received, </w:t>
            </w:r>
            <w:r>
              <w:rPr>
                <w:rFonts w:ascii="Tw Cen MT" w:hAnsi="Tw Cen MT" w:eastAsia="Times New Roman" w:cs="Times New Roman"/>
                <w:sz w:val="23"/>
                <w:szCs w:val="23"/>
              </w:rPr>
              <w:t>1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/</w:t>
            </w:r>
            <w:r>
              <w:rPr>
                <w:rFonts w:ascii="Tw Cen MT" w:hAnsi="Tw Cen MT" w:eastAsia="Times New Roman" w:cs="Times New Roman"/>
                <w:sz w:val="23"/>
                <w:szCs w:val="23"/>
              </w:rPr>
              <w:t>9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/2</w:t>
            </w:r>
            <w:r>
              <w:rPr>
                <w:rFonts w:ascii="Tw Cen MT" w:hAnsi="Tw Cen MT" w:eastAsia="Times New Roman" w:cs="Times New Roman"/>
                <w:sz w:val="23"/>
                <w:szCs w:val="23"/>
              </w:rPr>
              <w:t>4</w:t>
            </w:r>
          </w:p>
        </w:tc>
      </w:tr>
      <w:tr w:rsidRPr="00FB1E99" w:rsidR="00273111" w:rsidTr="00741EEE" w14:paraId="18741EBB" w14:textId="77777777">
        <w:trPr>
          <w:trHeight w:val="300"/>
        </w:trPr>
        <w:tc>
          <w:tcPr>
            <w:tcW w:w="4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273111" w:rsidP="00741EEE" w:rsidRDefault="00273111" w14:paraId="122018F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Project Completed: </w:t>
            </w:r>
          </w:p>
        </w:tc>
        <w:tc>
          <w:tcPr>
            <w:tcW w:w="4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273111" w:rsidP="00741EEE" w:rsidRDefault="00273111" w14:paraId="7469C33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In progress </w:t>
            </w:r>
          </w:p>
        </w:tc>
      </w:tr>
    </w:tbl>
    <w:p w:rsidRPr="00FB1E99" w:rsidR="00273111" w:rsidP="00273111" w:rsidRDefault="00273111" w14:paraId="39CBB37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 </w:t>
      </w:r>
    </w:p>
    <w:p w:rsidRPr="00FB1E99" w:rsidR="00273111" w:rsidP="00273111" w:rsidRDefault="00273111" w14:paraId="56B1AE28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BUDGET DETAIL </w:t>
      </w:r>
    </w:p>
    <w:p w:rsidRPr="00FB1E99" w:rsidR="00273111" w:rsidP="00273111" w:rsidRDefault="00273111" w14:paraId="79731603" w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In what SBU/Office 2/Account(s) will ARPA-funded project activity be incurred?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905"/>
        <w:gridCol w:w="1110"/>
        <w:gridCol w:w="1541"/>
        <w:gridCol w:w="4789"/>
      </w:tblGrid>
      <w:tr w:rsidRPr="00FB1E99" w:rsidR="00273111" w:rsidTr="00741EEE" w14:paraId="395C2F47" w14:textId="77777777">
        <w:trPr>
          <w:trHeight w:val="300"/>
        </w:trPr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273111" w:rsidP="00741EEE" w:rsidRDefault="00273111" w14:paraId="4F2056FE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SBU 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273111" w:rsidP="00741EEE" w:rsidRDefault="00273111" w14:paraId="26B62950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Ofc2 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273111" w:rsidP="00741EEE" w:rsidRDefault="00273111" w14:paraId="355BB024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Account 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273111" w:rsidP="00741EEE" w:rsidRDefault="00273111" w14:paraId="198112E6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Amount </w:t>
            </w:r>
          </w:p>
        </w:tc>
        <w:tc>
          <w:tcPr>
            <w:tcW w:w="5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273111" w:rsidP="00741EEE" w:rsidRDefault="00273111" w14:paraId="07BEAF6A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Description </w:t>
            </w:r>
          </w:p>
        </w:tc>
      </w:tr>
      <w:tr w:rsidRPr="00FB1E99" w:rsidR="00273111" w:rsidTr="00741EEE" w14:paraId="24DAD5FB" w14:textId="77777777">
        <w:trPr>
          <w:trHeight w:val="300"/>
        </w:trPr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273111" w:rsidP="00741EEE" w:rsidRDefault="00273111" w14:paraId="208E925C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70102 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273111" w:rsidP="00741EEE" w:rsidRDefault="00273111" w14:paraId="1891858D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325 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273111" w:rsidP="00741EEE" w:rsidRDefault="00273111" w14:paraId="21BD398E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521520 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273111" w:rsidP="00741EEE" w:rsidRDefault="00273111" w14:paraId="7355D36D" w14:textId="2EF3B84E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$</w:t>
            </w:r>
            <w:r>
              <w:rPr>
                <w:rFonts w:ascii="Tw Cen MT" w:hAnsi="Tw Cen MT" w:eastAsia="Times New Roman" w:cs="Times New Roman"/>
                <w:sz w:val="23"/>
                <w:szCs w:val="23"/>
              </w:rPr>
              <w:t>71,000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  <w:tc>
          <w:tcPr>
            <w:tcW w:w="5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273111" w:rsidP="00741EEE" w:rsidRDefault="00273111" w14:paraId="3E9CEA71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Outdoor Visitor Safety Fund  </w:t>
            </w:r>
          </w:p>
        </w:tc>
      </w:tr>
      <w:tr w:rsidRPr="00FB1E99" w:rsidR="00273111" w:rsidTr="00741EEE" w14:paraId="42151152" w14:textId="77777777">
        <w:trPr>
          <w:trHeight w:val="300"/>
        </w:trPr>
        <w:tc>
          <w:tcPr>
            <w:tcW w:w="32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273111" w:rsidP="00741EEE" w:rsidRDefault="00273111" w14:paraId="7A4FCB5B" w14:textId="77777777">
            <w:pPr>
              <w:spacing w:after="0" w:line="240" w:lineRule="auto"/>
              <w:ind w:left="60"/>
              <w:jc w:val="righ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b/>
                <w:bCs/>
                <w:sz w:val="23"/>
                <w:szCs w:val="23"/>
              </w:rPr>
              <w:t>Total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273111" w:rsidP="00741EEE" w:rsidRDefault="00273111" w14:paraId="623965B5" w14:textId="30CF0CA9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b/>
                <w:bCs/>
                <w:sz w:val="23"/>
                <w:szCs w:val="23"/>
              </w:rPr>
              <w:t>$</w:t>
            </w:r>
            <w:r>
              <w:rPr>
                <w:rFonts w:ascii="Tw Cen MT" w:hAnsi="Tw Cen MT" w:eastAsia="Times New Roman" w:cs="Times New Roman"/>
                <w:b/>
                <w:bCs/>
                <w:sz w:val="23"/>
                <w:szCs w:val="23"/>
              </w:rPr>
              <w:t>71,000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  <w:tc>
          <w:tcPr>
            <w:tcW w:w="5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273111" w:rsidP="00741EEE" w:rsidRDefault="00273111" w14:paraId="4EFFB023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i/>
                <w:iCs/>
                <w:sz w:val="23"/>
                <w:szCs w:val="23"/>
              </w:rPr>
              <w:t>Note: Total should match ARPA Funding Request amount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</w:tr>
    </w:tbl>
    <w:p w:rsidRPr="00FB1E99" w:rsidR="00273111" w:rsidP="00273111" w:rsidRDefault="00273111" w14:paraId="3D465221" w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0"/>
          <w:szCs w:val="20"/>
        </w:rPr>
        <w:t> </w:t>
      </w:r>
    </w:p>
    <w:p w:rsidRPr="00FB1E99" w:rsidR="00273111" w:rsidP="00273111" w:rsidRDefault="00273111" w14:paraId="4DC97F93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sz w:val="32"/>
          <w:szCs w:val="32"/>
        </w:rPr>
        <w:t>EXPENDITURE TRACKING/REPORTING</w:t>
      </w:r>
      <w:r w:rsidRPr="00FB1E99">
        <w:rPr>
          <w:rFonts w:ascii="Arial" w:hAnsi="Arial" w:eastAsia="Times New Roman" w:cs="Arial"/>
          <w:caps/>
          <w:sz w:val="32"/>
          <w:szCs w:val="32"/>
        </w:rPr>
        <w:t> </w:t>
      </w:r>
      <w:r w:rsidRPr="00FB1E99">
        <w:rPr>
          <w:rFonts w:ascii="Tw Cen MT" w:hAnsi="Tw Cen MT" w:eastAsia="Times New Roman" w:cs="Segoe UI"/>
          <w:sz w:val="32"/>
          <w:szCs w:val="32"/>
        </w:rPr>
        <w:t> </w:t>
      </w:r>
    </w:p>
    <w:p w:rsidRPr="00FB1E99" w:rsidR="00273111" w:rsidP="00273111" w:rsidRDefault="00273111" w14:paraId="462FFE19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 </w:t>
      </w:r>
    </w:p>
    <w:p w:rsidRPr="00FB1E99" w:rsidR="00273111" w:rsidP="7F0569C1" w:rsidRDefault="00273111" w14:paraId="3A33DACD" w14:textId="64B215F7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7F0569C1" w:rsidR="00273111">
        <w:rPr>
          <w:rFonts w:ascii="Tw Cen MT" w:hAnsi="Tw Cen MT" w:eastAsia="Times New Roman" w:cs="Segoe UI"/>
          <w:sz w:val="23"/>
          <w:szCs w:val="23"/>
        </w:rPr>
        <w:t xml:space="preserve">Total expenditures (as of </w:t>
      </w:r>
      <w:r w:rsidRPr="7F0569C1" w:rsidR="29CFE172">
        <w:rPr>
          <w:rFonts w:ascii="Tw Cen MT" w:hAnsi="Tw Cen MT" w:eastAsia="Times New Roman" w:cs="Segoe UI"/>
          <w:sz w:val="23"/>
          <w:szCs w:val="23"/>
        </w:rPr>
        <w:t>4</w:t>
      </w:r>
      <w:r w:rsidRPr="7F0569C1" w:rsidR="00273111">
        <w:rPr>
          <w:rFonts w:ascii="Tw Cen MT" w:hAnsi="Tw Cen MT" w:eastAsia="Times New Roman" w:cs="Segoe UI"/>
          <w:sz w:val="23"/>
          <w:szCs w:val="23"/>
        </w:rPr>
        <w:t>/</w:t>
      </w:r>
      <w:r w:rsidRPr="7F0569C1" w:rsidR="1039C21A">
        <w:rPr>
          <w:rFonts w:ascii="Tw Cen MT" w:hAnsi="Tw Cen MT" w:eastAsia="Times New Roman" w:cs="Segoe UI"/>
          <w:sz w:val="23"/>
          <w:szCs w:val="23"/>
        </w:rPr>
        <w:t>5</w:t>
      </w:r>
      <w:r w:rsidRPr="7F0569C1" w:rsidR="00273111">
        <w:rPr>
          <w:rFonts w:ascii="Tw Cen MT" w:hAnsi="Tw Cen MT" w:eastAsia="Times New Roman" w:cs="Segoe UI"/>
          <w:sz w:val="23"/>
          <w:szCs w:val="23"/>
        </w:rPr>
        <w:t>/202</w:t>
      </w:r>
      <w:r w:rsidRPr="7F0569C1" w:rsidR="40F3FF70">
        <w:rPr>
          <w:rFonts w:ascii="Tw Cen MT" w:hAnsi="Tw Cen MT" w:eastAsia="Times New Roman" w:cs="Segoe UI"/>
          <w:sz w:val="23"/>
          <w:szCs w:val="23"/>
        </w:rPr>
        <w:t>4</w:t>
      </w:r>
      <w:r w:rsidRPr="7F0569C1" w:rsidR="00273111">
        <w:rPr>
          <w:rFonts w:ascii="Tw Cen MT" w:hAnsi="Tw Cen MT" w:eastAsia="Times New Roman" w:cs="Segoe UI"/>
          <w:sz w:val="23"/>
          <w:szCs w:val="23"/>
        </w:rPr>
        <w:t>): $</w:t>
      </w:r>
      <w:r w:rsidRPr="7F0569C1" w:rsidR="00273111">
        <w:rPr>
          <w:rFonts w:ascii="Tw Cen MT" w:hAnsi="Tw Cen MT" w:eastAsia="Times New Roman" w:cs="Segoe UI"/>
          <w:sz w:val="23"/>
          <w:szCs w:val="23"/>
        </w:rPr>
        <w:t>0</w:t>
      </w:r>
      <w:r w:rsidRPr="7F0569C1" w:rsidR="00273111">
        <w:rPr>
          <w:rFonts w:ascii="Tw Cen MT" w:hAnsi="Tw Cen MT" w:eastAsia="Times New Roman" w:cs="Segoe UI"/>
          <w:sz w:val="23"/>
          <w:szCs w:val="23"/>
        </w:rPr>
        <w:t> </w:t>
      </w:r>
    </w:p>
    <w:p w:rsidRPr="00FB1E99" w:rsidR="00273111" w:rsidP="00273111" w:rsidRDefault="00273111" w14:paraId="725DBC84" w14:textId="13F2DCDE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lastRenderedPageBreak/>
        <w:t>Nevada County has provided 1</w:t>
      </w:r>
      <w:r w:rsidRPr="00FB1E99">
        <w:rPr>
          <w:rFonts w:ascii="Tw Cen MT" w:hAnsi="Tw Cen MT" w:eastAsia="Times New Roman" w:cs="Segoe UI"/>
          <w:sz w:val="18"/>
          <w:szCs w:val="18"/>
          <w:vertAlign w:val="superscript"/>
        </w:rPr>
        <w:t>st</w:t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 of 2 payments totaling: $</w:t>
      </w:r>
      <w:r w:rsidR="000C0FCF">
        <w:rPr>
          <w:rFonts w:ascii="Tw Cen MT" w:hAnsi="Tw Cen MT" w:eastAsia="Times New Roman" w:cs="Segoe UI"/>
          <w:sz w:val="23"/>
          <w:szCs w:val="23"/>
        </w:rPr>
        <w:t>53,250</w:t>
      </w:r>
      <w:r w:rsidRPr="00FB1E99">
        <w:rPr>
          <w:rFonts w:ascii="Tw Cen MT" w:hAnsi="Tw Cen MT" w:eastAsia="Times New Roman" w:cs="Segoe UI"/>
          <w:sz w:val="23"/>
          <w:szCs w:val="23"/>
        </w:rPr>
        <w:t> </w:t>
      </w:r>
    </w:p>
    <w:p w:rsidRPr="00FB1E99" w:rsidR="00273111" w:rsidP="00273111" w:rsidRDefault="00273111" w14:paraId="11161030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 </w:t>
      </w:r>
    </w:p>
    <w:p w:rsidRPr="00FB1E99" w:rsidR="00273111" w:rsidP="00273111" w:rsidRDefault="00273111" w14:paraId="1677BB36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Narrative report: </w:t>
      </w:r>
    </w:p>
    <w:p w:rsidRPr="00FB1E99" w:rsidR="00273111" w:rsidP="00273111" w:rsidRDefault="00273111" w14:paraId="0A55BBD2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 </w:t>
      </w:r>
    </w:p>
    <w:tbl>
      <w:tblPr>
        <w:tblW w:w="9164" w:type="dxa"/>
        <w:tblInd w:w="18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2018"/>
        <w:gridCol w:w="5171"/>
      </w:tblGrid>
      <w:tr w:rsidRPr="00FB1E99" w:rsidR="00273111" w:rsidTr="7F0569C1" w14:paraId="35A43DDB" w14:textId="77777777">
        <w:trPr>
          <w:trHeight w:val="300"/>
        </w:trPr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B1E99" w:rsidR="00273111" w:rsidP="00741EEE" w:rsidRDefault="00273111" w14:paraId="1613196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First quarterly report </w:t>
            </w:r>
          </w:p>
        </w:tc>
        <w:tc>
          <w:tcPr>
            <w:tcW w:w="2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B1E99" w:rsidR="00273111" w:rsidP="2CBDE788" w:rsidRDefault="00273111" w14:paraId="75C2E533" w14:textId="77777777" w14:noSpellErr="1">
            <w:pPr>
              <w:spacing w:after="0" w:line="240" w:lineRule="auto"/>
              <w:textAlignment w:val="baseline"/>
              <w:rPr>
                <w:rFonts w:ascii="Tw Cen MT" w:hAnsi="Tw Cen MT" w:eastAsia="Times New Roman" w:cs="Times New Roman"/>
                <w:sz w:val="23"/>
                <w:szCs w:val="23"/>
              </w:rPr>
            </w:pPr>
            <w:r w:rsidRPr="2CBDE788" w:rsidR="00273111">
              <w:rPr>
                <w:rFonts w:ascii="Tw Cen MT" w:hAnsi="Tw Cen MT" w:eastAsia="Times New Roman" w:cs="Times New Roman"/>
                <w:sz w:val="23"/>
                <w:szCs w:val="23"/>
              </w:rPr>
              <w:t>October-December 2023</w:t>
            </w:r>
            <w:r w:rsidRPr="2CBDE788" w:rsidR="00273111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  <w:tc>
          <w:tcPr>
            <w:tcW w:w="5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B1E99" w:rsidR="00273111" w:rsidP="2CBDE788" w:rsidRDefault="00273111" w14:paraId="50DFD2BB" w14:textId="68C17AF0" w14:noSpellErr="1">
            <w:pPr>
              <w:spacing w:after="0" w:line="240" w:lineRule="auto"/>
              <w:textAlignment w:val="baseline"/>
              <w:rPr>
                <w:rFonts w:ascii="Tw Cen MT" w:hAnsi="Tw Cen MT" w:eastAsia="Times New Roman" w:cs="Times New Roman"/>
                <w:sz w:val="23"/>
                <w:szCs w:val="23"/>
              </w:rPr>
            </w:pPr>
            <w:r w:rsidRPr="2CBDE788" w:rsidR="00273111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We are </w:t>
            </w:r>
            <w:r w:rsidRPr="2CBDE788" w:rsidR="00273111">
              <w:rPr>
                <w:rFonts w:ascii="Tw Cen MT" w:hAnsi="Tw Cen MT" w:eastAsia="Times New Roman" w:cs="Times New Roman"/>
                <w:sz w:val="23"/>
                <w:szCs w:val="23"/>
              </w:rPr>
              <w:t>finalizing</w:t>
            </w:r>
            <w:r w:rsidRPr="2CBDE788" w:rsidR="00273111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our equipment contracts for kiosks, CMS sign, water fountains, and garbage receptacles</w:t>
            </w:r>
            <w:r w:rsidRPr="2CBDE788" w:rsidR="000C0FCF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. Once we have them confirmed, we will be able to order and </w:t>
            </w:r>
            <w:r w:rsidRPr="2CBDE788" w:rsidR="000C0FCF">
              <w:rPr>
                <w:rFonts w:ascii="Tw Cen MT" w:hAnsi="Tw Cen MT" w:eastAsia="Times New Roman" w:cs="Times New Roman"/>
                <w:sz w:val="23"/>
                <w:szCs w:val="23"/>
              </w:rPr>
              <w:t>implement</w:t>
            </w:r>
            <w:r w:rsidRPr="2CBDE788" w:rsidR="000C0FCF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a work order to put everything in place. We are working to have everything in place before summer 2024.</w:t>
            </w:r>
          </w:p>
        </w:tc>
      </w:tr>
      <w:tr w:rsidR="7F0569C1" w:rsidTr="7F0569C1" w14:paraId="5C0CB150">
        <w:trPr>
          <w:trHeight w:val="300"/>
        </w:trPr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2163ED1C" w:rsidP="7F0569C1" w:rsidRDefault="2163ED1C" w14:paraId="681BC7A4" w14:textId="7BA5BF92">
            <w:pPr>
              <w:pStyle w:val="Normal"/>
              <w:spacing w:line="240" w:lineRule="auto"/>
              <w:rPr>
                <w:rFonts w:ascii="Tw Cen MT" w:hAnsi="Tw Cen MT" w:eastAsia="Times New Roman" w:cs="Times New Roman"/>
                <w:sz w:val="23"/>
                <w:szCs w:val="23"/>
              </w:rPr>
            </w:pPr>
            <w:r w:rsidRPr="7F0569C1" w:rsidR="2163ED1C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Second </w:t>
            </w:r>
            <w:r w:rsidRPr="7F0569C1" w:rsidR="2163ED1C">
              <w:rPr>
                <w:rFonts w:ascii="Tw Cen MT" w:hAnsi="Tw Cen MT" w:eastAsia="Times New Roman" w:cs="Times New Roman"/>
                <w:sz w:val="23"/>
                <w:szCs w:val="23"/>
              </w:rPr>
              <w:t>quarterly</w:t>
            </w:r>
            <w:r w:rsidRPr="7F0569C1" w:rsidR="2163ED1C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report</w:t>
            </w:r>
          </w:p>
        </w:tc>
        <w:tc>
          <w:tcPr>
            <w:tcW w:w="2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2163ED1C" w:rsidP="7F0569C1" w:rsidRDefault="2163ED1C" w14:paraId="6ADC963B" w14:textId="6D5E0930">
            <w:pPr>
              <w:pStyle w:val="Normal"/>
              <w:spacing w:line="240" w:lineRule="auto"/>
              <w:rPr>
                <w:rFonts w:ascii="Tw Cen MT" w:hAnsi="Tw Cen MT" w:eastAsia="Times New Roman" w:cs="Times New Roman"/>
                <w:sz w:val="23"/>
                <w:szCs w:val="23"/>
              </w:rPr>
            </w:pPr>
            <w:r w:rsidRPr="7F0569C1" w:rsidR="2163ED1C">
              <w:rPr>
                <w:rFonts w:ascii="Tw Cen MT" w:hAnsi="Tw Cen MT" w:eastAsia="Times New Roman" w:cs="Times New Roman"/>
                <w:sz w:val="23"/>
                <w:szCs w:val="23"/>
              </w:rPr>
              <w:t>January-March 2024</w:t>
            </w:r>
          </w:p>
        </w:tc>
        <w:tc>
          <w:tcPr>
            <w:tcW w:w="5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2163ED1C" w:rsidP="7F0569C1" w:rsidRDefault="2163ED1C" w14:paraId="53933E1B" w14:textId="729E3B24">
            <w:pPr>
              <w:widowControl w:val="0"/>
              <w:spacing w:line="240" w:lineRule="auto"/>
              <w:rPr>
                <w:rFonts w:ascii="Tw Cen MT" w:hAnsi="Tw Cen MT" w:eastAsia="Tw Cen MT" w:cs="Tw Cen MT"/>
                <w:noProof w:val="0"/>
                <w:sz w:val="23"/>
                <w:szCs w:val="23"/>
                <w:lang w:val="en-US"/>
              </w:rPr>
            </w:pPr>
            <w:r w:rsidRPr="7F0569C1" w:rsidR="2163ED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We are still </w:t>
            </w:r>
            <w:r w:rsidRPr="7F0569C1" w:rsidR="2163ED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finalizing</w:t>
            </w:r>
            <w:r w:rsidRPr="7F0569C1" w:rsidR="2163ED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our equipment contracts for kiosks and are now ordering the CMS sign, water fountains, and garbage receptacles. Once we these </w:t>
            </w:r>
            <w:r w:rsidRPr="7F0569C1" w:rsidR="2163ED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arrive,</w:t>
            </w:r>
            <w:r w:rsidRPr="7F0569C1" w:rsidR="2163ED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we will be able to implement a work order to put everything in place. We are working to have everything in place before summer 2024</w:t>
            </w:r>
            <w:r w:rsidRPr="7F0569C1" w:rsidR="2163ED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. </w:t>
            </w:r>
            <w:r w:rsidRPr="7F0569C1" w:rsidR="2163ED1C">
              <w:rPr>
                <w:rFonts w:ascii="Tw Cen MT" w:hAnsi="Tw Cen MT" w:eastAsia="Tw Cen MT" w:cs="Tw Cen MT"/>
                <w:noProof w:val="0"/>
                <w:sz w:val="23"/>
                <w:szCs w:val="23"/>
                <w:lang w:val="en-US"/>
              </w:rPr>
              <w:t xml:space="preserve"> </w:t>
            </w:r>
          </w:p>
          <w:p w:rsidR="7F0569C1" w:rsidP="7F0569C1" w:rsidRDefault="7F0569C1" w14:paraId="61CB4117" w14:textId="1782FE4B">
            <w:pPr>
              <w:pStyle w:val="Normal"/>
              <w:spacing w:line="240" w:lineRule="auto"/>
              <w:rPr>
                <w:rFonts w:ascii="Tw Cen MT" w:hAnsi="Tw Cen MT" w:eastAsia="Times New Roman" w:cs="Times New Roman"/>
                <w:sz w:val="23"/>
                <w:szCs w:val="23"/>
              </w:rPr>
            </w:pPr>
          </w:p>
        </w:tc>
      </w:tr>
    </w:tbl>
    <w:p w:rsidRPr="00FB1E99" w:rsidR="00273111" w:rsidP="00273111" w:rsidRDefault="00273111" w14:paraId="78E5BFF0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 </w:t>
      </w:r>
    </w:p>
    <w:p w:rsidRPr="00FB1E99" w:rsidR="00273111" w:rsidP="00273111" w:rsidRDefault="00273111" w14:paraId="21016209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 </w:t>
      </w:r>
    </w:p>
    <w:p w:rsidRPr="00FB1E99" w:rsidR="00273111" w:rsidP="00273111" w:rsidRDefault="00273111" w14:paraId="4D1AB2E2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PROJECT POINT OF CONTACT </w:t>
      </w:r>
    </w:p>
    <w:p w:rsidRPr="00FB1E99" w:rsidR="00273111" w:rsidP="00273111" w:rsidRDefault="00273111" w14:paraId="144D6A1C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Name and title: Erika Seward, Sr. Administrative Analyst - CDA</w:t>
      </w:r>
      <w:r w:rsidRPr="00FB1E99">
        <w:rPr>
          <w:rFonts w:ascii="Tw Cen MT" w:hAnsi="Tw Cen MT" w:eastAsia="Times New Roman" w:cs="Segoe UI"/>
          <w:caps/>
          <w:sz w:val="23"/>
          <w:szCs w:val="23"/>
        </w:rPr>
        <w:t> </w:t>
      </w:r>
    </w:p>
    <w:p w:rsidRPr="00FB1E99" w:rsidR="00273111" w:rsidP="00273111" w:rsidRDefault="00273111" w14:paraId="78EC7E1F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sz w:val="23"/>
          <w:szCs w:val="23"/>
        </w:rPr>
        <w:t> </w:t>
      </w:r>
    </w:p>
    <w:p w:rsidRPr="00FB1E99" w:rsidR="00273111" w:rsidP="00273111" w:rsidRDefault="00273111" w14:paraId="23AF762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Segoe UI" w:hAnsi="Segoe UI" w:eastAsia="Times New Roman" w:cs="Segoe UI"/>
          <w:caps/>
          <w:noProof/>
          <w:color w:val="213D3D"/>
          <w:sz w:val="18"/>
          <w:szCs w:val="18"/>
        </w:rPr>
        <w:drawing>
          <wp:inline distT="0" distB="0" distL="0" distR="0" wp14:anchorId="770AAE69" wp14:editId="6FD1EDB3">
            <wp:extent cx="6257925" cy="1076325"/>
            <wp:effectExtent l="0" t="0" r="9525" b="9525"/>
            <wp:docPr id="1" name="Picture 1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 Box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1E99">
        <w:rPr>
          <w:rFonts w:ascii="Tw Cen MT" w:hAnsi="Tw Cen MT" w:eastAsia="Times New Roman" w:cs="Segoe UI"/>
          <w:caps/>
          <w:sz w:val="23"/>
          <w:szCs w:val="23"/>
        </w:rPr>
        <w:t> </w:t>
      </w:r>
    </w:p>
    <w:p w:rsidRPr="00FB1E99" w:rsidR="00273111" w:rsidP="00273111" w:rsidRDefault="00273111" w14:paraId="1D55939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 </w:t>
      </w:r>
    </w:p>
    <w:p w:rsidR="005505A9" w:rsidRDefault="005505A9" w14:paraId="1931CB5A" w14:textId="77777777"/>
    <w:sectPr w:rsidR="005505A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111"/>
    <w:rsid w:val="000C0FCF"/>
    <w:rsid w:val="00273111"/>
    <w:rsid w:val="005505A9"/>
    <w:rsid w:val="005F6EDD"/>
    <w:rsid w:val="006C2BD0"/>
    <w:rsid w:val="00FA6F93"/>
    <w:rsid w:val="07465744"/>
    <w:rsid w:val="1039C21A"/>
    <w:rsid w:val="2163ED1C"/>
    <w:rsid w:val="295B7AD8"/>
    <w:rsid w:val="29CFE172"/>
    <w:rsid w:val="2CBDE788"/>
    <w:rsid w:val="3F89518E"/>
    <w:rsid w:val="40F3FF70"/>
    <w:rsid w:val="769960E2"/>
    <w:rsid w:val="7F05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D5DFD"/>
  <w15:chartTrackingRefBased/>
  <w15:docId w15:val="{12ADE38E-7C67-4253-9180-8E507A9A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311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F91D7F713ED4AA9AABDFBA4FA4649" ma:contentTypeVersion="15" ma:contentTypeDescription="Create a new document." ma:contentTypeScope="" ma:versionID="67108d55effcd87c4d8b0467c380a082">
  <xsd:schema xmlns:xsd="http://www.w3.org/2001/XMLSchema" xmlns:xs="http://www.w3.org/2001/XMLSchema" xmlns:p="http://schemas.microsoft.com/office/2006/metadata/properties" xmlns:ns2="ba7fef81-8599-4a00-8291-377400353c38" xmlns:ns3="3fe925a4-c7b3-47f2-b22b-f910c6dd3427" targetNamespace="http://schemas.microsoft.com/office/2006/metadata/properties" ma:root="true" ma:fieldsID="fc32e0b2715d4b8d30d9dd3826e102dc" ns2:_="" ns3:_="">
    <xsd:import namespace="ba7fef81-8599-4a00-8291-377400353c38"/>
    <xsd:import namespace="3fe925a4-c7b3-47f2-b22b-f910c6dd34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fef81-8599-4a00-8291-377400353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c3ff252-c8f7-4544-bd82-0a81a7612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925a4-c7b3-47f2-b22b-f910c6dd34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229090-40be-4ca7-b921-89cae82749af}" ma:internalName="TaxCatchAll" ma:showField="CatchAllData" ma:web="3fe925a4-c7b3-47f2-b22b-f910c6dd3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e925a4-c7b3-47f2-b22b-f910c6dd3427" xsi:nil="true"/>
    <lcf76f155ced4ddcb4097134ff3c332f xmlns="ba7fef81-8599-4a00-8291-377400353c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0E7164-6137-463C-811E-4DD40E7D627C}"/>
</file>

<file path=customXml/itemProps2.xml><?xml version="1.0" encoding="utf-8"?>
<ds:datastoreItem xmlns:ds="http://schemas.openxmlformats.org/officeDocument/2006/customXml" ds:itemID="{AE51DDA4-924F-4300-A234-13C5537311F9}"/>
</file>

<file path=customXml/itemProps3.xml><?xml version="1.0" encoding="utf-8"?>
<ds:datastoreItem xmlns:ds="http://schemas.openxmlformats.org/officeDocument/2006/customXml" ds:itemID="{43B2C364-2579-4259-8E04-F83C77714A6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Hayes</dc:creator>
  <cp:keywords/>
  <dc:description/>
  <cp:lastModifiedBy>Alexander Hayes</cp:lastModifiedBy>
  <cp:revision>4</cp:revision>
  <dcterms:created xsi:type="dcterms:W3CDTF">2024-01-24T20:24:00Z</dcterms:created>
  <dcterms:modified xsi:type="dcterms:W3CDTF">2024-04-10T18:45:43Z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0x010100C65F91D7F713ED4AA9AABDFBA4FA4649</vt:lpwstr>
  </property>
  <property fmtid="{D5CDD505-2E9C-101B-9397-08002B2CF9AE}" pid="3" name="MediaServiceImageTags">
    <vt:lpwstr/>
  </property>
</Properties>
</file>